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FA" w:rsidRPr="006516D5" w:rsidRDefault="00E336FA" w:rsidP="00E336F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</w:t>
      </w:r>
    </w:p>
    <w:p w:rsidR="00E336FA" w:rsidRPr="006516D5" w:rsidRDefault="00E336FA" w:rsidP="00E336F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выпускную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квалификационную работу </w:t>
      </w:r>
    </w:p>
    <w:p w:rsidR="00E336FA" w:rsidRPr="007252EE" w:rsidRDefault="00D67034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Студен</w:t>
      </w:r>
      <w:proofErr w:type="gram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ка)</w:t>
      </w:r>
      <w:r w:rsidR="00E336FA" w:rsidRPr="007252E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_______________________________________________________________</w:t>
      </w:r>
    </w:p>
    <w:p w:rsidR="00E336FA" w:rsidRPr="006516D5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16"/>
          <w:szCs w:val="16"/>
          <w:u w:val="single"/>
          <w:lang w:eastAsia="ru-RU"/>
        </w:rPr>
      </w:pP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                                             </w:t>
      </w:r>
      <w:r w:rsidRPr="006516D5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(Ф.И. О.)</w:t>
      </w:r>
    </w:p>
    <w:p w:rsidR="00E336FA" w:rsidRPr="006516D5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Специальности</w:t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Группы</w:t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___________________</w:t>
      </w:r>
    </w:p>
    <w:p w:rsidR="00E336FA" w:rsidRPr="006516D5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Наименование </w:t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6FA" w:rsidRDefault="00E336FA" w:rsidP="00E336F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6FA" w:rsidRPr="00A90A7B" w:rsidRDefault="00E336FA" w:rsidP="00E336F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E336FA" w:rsidRPr="006516D5" w:rsidRDefault="00E336FA" w:rsidP="00E336F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</w:p>
    <w:p w:rsidR="00E336FA" w:rsidRDefault="00E336FA" w:rsidP="00E336FA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6FA" w:rsidRDefault="00E336FA" w:rsidP="00E336F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E336FA" w:rsidRPr="00A90A7B" w:rsidRDefault="00E336FA" w:rsidP="00E336F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027"/>
        <w:gridCol w:w="1028"/>
        <w:gridCol w:w="1028"/>
        <w:gridCol w:w="1028"/>
      </w:tblGrid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1.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Соответствие содержания работы </w:t>
            </w:r>
            <w:r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в</w:t>
            </w:r>
            <w:r w:rsidRPr="006516D5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ыбранной специальности и теме работы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Актуальность работы, степень новизны, степень самостоятельности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3.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807942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Анализ степени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 xml:space="preserve"> теоретического исследования </w:t>
            </w:r>
            <w:r w:rsidRPr="00807942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 xml:space="preserve"> проблемы, различных подходов к ее решению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Качество выполнения практической части</w:t>
            </w:r>
          </w:p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Наличие рекомендаций в практической части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Библиография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Приложения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>Степень раскрытия и логичность изложения материала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  <w:tr w:rsidR="00E336FA" w:rsidRPr="006516D5" w:rsidTr="001A01A7">
        <w:tc>
          <w:tcPr>
            <w:tcW w:w="567" w:type="dxa"/>
          </w:tcPr>
          <w:p w:rsidR="00E336FA" w:rsidRPr="006516D5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  <w:r w:rsidRPr="006516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5671" w:type="dxa"/>
          </w:tcPr>
          <w:p w:rsidR="00E336FA" w:rsidRPr="006516D5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Cs/>
                <w:i/>
                <w:color w:val="000000"/>
                <w:shd w:val="clear" w:color="auto" w:fill="FFFFFF"/>
              </w:rPr>
              <w:t xml:space="preserve">Соответствие структуры работы требованиям </w:t>
            </w:r>
          </w:p>
        </w:tc>
        <w:tc>
          <w:tcPr>
            <w:tcW w:w="1027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dxa"/>
          </w:tcPr>
          <w:p w:rsidR="00E336FA" w:rsidRPr="006516D5" w:rsidRDefault="00E336FA" w:rsidP="001A0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</w:pPr>
            <w:r w:rsidRPr="006516D5">
              <w:rPr>
                <w:rFonts w:ascii="Times New Roman" w:eastAsia="Calibri" w:hAnsi="Times New Roman" w:cs="Times New Roman"/>
                <w:b/>
                <w:i/>
                <w:sz w:val="24"/>
                <w:shd w:val="clear" w:color="auto" w:fill="FFFFFF"/>
              </w:rPr>
              <w:t>2</w:t>
            </w:r>
          </w:p>
        </w:tc>
      </w:tr>
    </w:tbl>
    <w:p w:rsidR="00D67034" w:rsidRDefault="00D67034" w:rsidP="00E336F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FA" w:rsidRPr="006516D5" w:rsidRDefault="00E336FA" w:rsidP="00E336F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________________</w:t>
      </w:r>
      <w:r w:rsidR="00D67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336FA" w:rsidRPr="006516D5" w:rsidRDefault="00E336FA" w:rsidP="00E336F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F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C0F88" w:rsidRPr="006516D5" w:rsidRDefault="00E336FA" w:rsidP="00FC0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ВКР по структуре, объему и содержанию разделов, глубине проработки материала  </w:t>
      </w:r>
      <w:r w:rsidRPr="009923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(соо</w:t>
      </w:r>
      <w:r w:rsidR="00FC0F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тветствует, не соответствует – </w:t>
      </w:r>
      <w:r w:rsidRPr="009923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нужное подчеркнуть)</w:t>
      </w:r>
      <w:r w:rsidRPr="0099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выпускной квалификационной работе и заслуживает ______________________________ оценки</w:t>
      </w:r>
      <w:proofErr w:type="gramStart"/>
      <w:r w:rsidRPr="00992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C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FC0F88" w:rsidRPr="00FC0F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C0F88" w:rsidRPr="00651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="00FC0F88" w:rsidRPr="00651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="00FC0F88" w:rsidRPr="00651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тличной, хорошей, удовлетворительной, неудовлетворительной)</w:t>
      </w:r>
      <w:r w:rsidR="00FC0F88" w:rsidRPr="0065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6FA" w:rsidRPr="009923EA" w:rsidRDefault="00E336FA" w:rsidP="00E33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6FA" w:rsidRPr="006516D5" w:rsidRDefault="00E336FA" w:rsidP="00E33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Pr="00651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p w:rsidR="00E336FA" w:rsidRPr="00A81C01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bookmarkStart w:id="0" w:name="_GoBack"/>
      <w:bookmarkEnd w:id="0"/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br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Рецензент</w:t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</w:t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                 </w:t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«____»__________</w:t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20__г.</w:t>
      </w:r>
    </w:p>
    <w:p w:rsidR="00E336FA" w:rsidRPr="00A81C01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A81C01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ab/>
      </w:r>
    </w:p>
    <w:p w:rsidR="00E336FA" w:rsidRPr="00A81C01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 реце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нзией ознакомлен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FC0F8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студент</w:t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 w:rsidRPr="006516D5">
        <w:rPr>
          <w:rFonts w:ascii="Times New Roman" w:eastAsia="Times New Roman" w:hAnsi="Times New Roman" w:cs="Times New Roman"/>
          <w:kern w:val="28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</w:t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</w:t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«____»_________</w:t>
      </w:r>
      <w:r w:rsidRPr="00A81C0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_20__г.</w:t>
      </w:r>
    </w:p>
    <w:p w:rsidR="00E336FA" w:rsidRPr="00A81C01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</w:p>
    <w:p w:rsidR="00E336FA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E336FA" w:rsidRDefault="00E336FA" w:rsidP="00E336FA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312"/>
        <w:gridCol w:w="1957"/>
        <w:gridCol w:w="1817"/>
        <w:gridCol w:w="1957"/>
        <w:gridCol w:w="1677"/>
      </w:tblGrid>
      <w:tr w:rsidR="00E336FA" w:rsidRPr="008E0D37" w:rsidTr="001A01A7">
        <w:tc>
          <w:tcPr>
            <w:tcW w:w="287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Критерий оценки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i/>
                <w:sz w:val="19"/>
                <w:szCs w:val="19"/>
                <w:shd w:val="clear" w:color="auto" w:fill="FFFFFF"/>
              </w:rPr>
              <w:t>Соответствие содержания работы выбранной специальности и теме работы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соответствует теме работы и специальности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в целом соответствует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Имеет место определенное несоответствие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Тема и содержание не соответствуют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  <w:t>Актуальность работы, степень новизны, степень самостоятельности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Работа актуальна, выполнена самостоятельно, имеет творческий характер,  отличается определенной новизной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Работа актуальна, написана самостоятельно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Исследуемая проблема в основном раскрыта,  но не  отличается  новизной,  теоретической  глубиной и аргументирован-</w:t>
            </w:r>
            <w:proofErr w:type="spellStart"/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ностью</w:t>
            </w:r>
            <w:proofErr w:type="spellEnd"/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 не актуальна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i/>
                <w:sz w:val="19"/>
                <w:szCs w:val="19"/>
                <w:shd w:val="clear" w:color="auto" w:fill="FFFFFF"/>
              </w:rPr>
              <w:t>Анализ степени теоретического  исследования  проблемы, различных подходов к ее решению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Дан обстоятельный анализ степени теоретического  исследования  проблемы, различных подходов к ее решению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Дан анализ степени теоретического исследования проблемы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Нарушена логика изложения материала, задачи раскрыты не полностью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Работа содержит существенные теоретико-методологические ошибки и поверхностную аргументацию основных положений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  <w:t xml:space="preserve">Качество выполнения практической части 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Теоретические положения органично сопряжены с практикой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Теоретические положения сопряжены с практикой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Теоретические  положения  слабо  увязаны  с управленческой практикой, практические рекомендации носят формальный бездоказательный характер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Теоретические положения не соотносятся с практической частью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  <w:t>Наличие рекомендаций в практической части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Даны  представляющие интерес  практические  рекомендации,  вытекающие  из анализа проблемы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Практические    рекомендации обоснованы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Практические рекомендации носят формальный бездоказательный характер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Рекомендаций нет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i/>
                <w:sz w:val="19"/>
                <w:szCs w:val="19"/>
                <w:shd w:val="clear" w:color="auto" w:fill="FFFFFF"/>
              </w:rPr>
              <w:t>Библиография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Список использованных источников представлен широко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Список использованных источников составлен по теме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Недостаточное количество источников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оформление согласно требованиям</w:t>
            </w: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Недостаточное количество источников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оформление не соответствует требованиям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  <w:t>Приложения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Приложения к работе иллюстрируют достижения автора и подкрепляют его выводы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Приложения грамотно составлены и прослеживается связь с положениями  работы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Содержание приложений не  освещает решения поставленных задач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Приложения не соответствуют содержанию работы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  <w:t>Степень раскрытия и логичность изложения материала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Проблема раскрыта глубоко и всесторонне, материал изложен логично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Основные положения работы раскрыты на достаточном теоретическом и методологическом уровне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Нарушена логика изложения материала, задачи раскрыты не полностью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Работа не раскрывает основные положения материала, изложена не логично</w:t>
            </w:r>
          </w:p>
        </w:tc>
      </w:tr>
      <w:tr w:rsidR="00E336FA" w:rsidRPr="008E0D37" w:rsidTr="001A01A7">
        <w:tc>
          <w:tcPr>
            <w:tcW w:w="287" w:type="pct"/>
          </w:tcPr>
          <w:p w:rsidR="00E336FA" w:rsidRPr="008E0D37" w:rsidRDefault="00E336FA" w:rsidP="00E336FA">
            <w:pPr>
              <w:pStyle w:val="a3"/>
              <w:numPr>
                <w:ilvl w:val="0"/>
                <w:numId w:val="1"/>
              </w:numPr>
              <w:ind w:right="-144"/>
              <w:rPr>
                <w:b/>
                <w:sz w:val="22"/>
                <w:szCs w:val="22"/>
              </w:rPr>
            </w:pPr>
          </w:p>
        </w:tc>
        <w:tc>
          <w:tcPr>
            <w:tcW w:w="1121" w:type="pct"/>
          </w:tcPr>
          <w:p w:rsidR="00E336FA" w:rsidRPr="008E0D37" w:rsidRDefault="00E336FA" w:rsidP="001A0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8E0D37">
              <w:rPr>
                <w:rFonts w:ascii="Times New Roman" w:eastAsia="Calibri" w:hAnsi="Times New Roman" w:cs="Times New Roman"/>
                <w:bCs/>
                <w:i/>
                <w:color w:val="000000"/>
                <w:sz w:val="19"/>
                <w:szCs w:val="19"/>
                <w:shd w:val="clear" w:color="auto" w:fill="FFFFFF"/>
              </w:rPr>
              <w:t xml:space="preserve">Соответствие структуры работы требованиям 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Структура работы полностью соответствуют требованиям</w:t>
            </w:r>
          </w:p>
        </w:tc>
        <w:tc>
          <w:tcPr>
            <w:tcW w:w="881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Незначительные несоответствия требованиям к структуре работы</w:t>
            </w:r>
          </w:p>
        </w:tc>
        <w:tc>
          <w:tcPr>
            <w:tcW w:w="949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Нарушения в структуре работы</w:t>
            </w:r>
          </w:p>
        </w:tc>
        <w:tc>
          <w:tcPr>
            <w:tcW w:w="813" w:type="pct"/>
          </w:tcPr>
          <w:p w:rsidR="00E336FA" w:rsidRPr="008E0D37" w:rsidRDefault="00E336FA" w:rsidP="001A01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0D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Грубые нарушения в структуре работы</w:t>
            </w:r>
          </w:p>
        </w:tc>
      </w:tr>
    </w:tbl>
    <w:p w:rsidR="002618EC" w:rsidRDefault="002618EC"/>
    <w:sectPr w:rsidR="002618EC" w:rsidSect="00E336FA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ECF"/>
    <w:multiLevelType w:val="hybridMultilevel"/>
    <w:tmpl w:val="5BE4C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FA"/>
    <w:rsid w:val="002618EC"/>
    <w:rsid w:val="005C1ECB"/>
    <w:rsid w:val="007F5192"/>
    <w:rsid w:val="00D67034"/>
    <w:rsid w:val="00E336FA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 К Цеткин</cp:lastModifiedBy>
  <cp:revision>6</cp:revision>
  <dcterms:created xsi:type="dcterms:W3CDTF">2016-05-26T06:49:00Z</dcterms:created>
  <dcterms:modified xsi:type="dcterms:W3CDTF">2016-05-26T18:39:00Z</dcterms:modified>
</cp:coreProperties>
</file>